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51" w:rsidRPr="00E13551" w:rsidRDefault="00E13551" w:rsidP="00E13551">
      <w:pPr>
        <w:pStyle w:val="Pealkiri1"/>
        <w:jc w:val="right"/>
        <w:rPr>
          <w:b w:val="0"/>
          <w:noProof/>
          <w:color w:val="000000" w:themeColor="text1"/>
          <w:szCs w:val="24"/>
          <w:lang w:val="et-EE"/>
        </w:rPr>
      </w:pPr>
      <w:r w:rsidRPr="00E13551">
        <w:rPr>
          <w:b w:val="0"/>
          <w:noProof/>
          <w:color w:val="000000" w:themeColor="text1"/>
          <w:szCs w:val="24"/>
          <w:lang w:val="et-EE"/>
        </w:rPr>
        <w:t>Lisa 1</w:t>
      </w:r>
    </w:p>
    <w:p w:rsidR="00E13551" w:rsidRPr="00E13551" w:rsidRDefault="00E13551" w:rsidP="00E13551">
      <w:pPr>
        <w:jc w:val="right"/>
        <w:rPr>
          <w:noProof/>
          <w:color w:val="000000" w:themeColor="text1"/>
          <w:lang w:val="et-EE"/>
        </w:rPr>
      </w:pPr>
      <w:r w:rsidRPr="00E13551">
        <w:rPr>
          <w:noProof/>
          <w:color w:val="000000" w:themeColor="text1"/>
          <w:lang w:val="et-EE"/>
        </w:rPr>
        <w:t xml:space="preserve">  Viimsi vallavanema</w:t>
      </w:r>
    </w:p>
    <w:p w:rsidR="00E13551" w:rsidRPr="00E13551" w:rsidRDefault="00A4295C" w:rsidP="00E13551">
      <w:pPr>
        <w:jc w:val="right"/>
        <w:rPr>
          <w:noProof/>
          <w:color w:val="000000" w:themeColor="text1"/>
          <w:lang w:val="et-EE"/>
        </w:rPr>
      </w:pPr>
      <w:r>
        <w:rPr>
          <w:noProof/>
          <w:color w:val="000000" w:themeColor="text1"/>
          <w:lang w:val="et-EE"/>
        </w:rPr>
        <w:t>08.</w:t>
      </w:r>
      <w:r w:rsidR="00E13551">
        <w:rPr>
          <w:noProof/>
          <w:color w:val="000000" w:themeColor="text1"/>
          <w:lang w:val="et-EE"/>
        </w:rPr>
        <w:t>11</w:t>
      </w:r>
      <w:r w:rsidR="00E13551" w:rsidRPr="00E13551">
        <w:rPr>
          <w:noProof/>
          <w:color w:val="000000" w:themeColor="text1"/>
          <w:lang w:val="et-EE"/>
        </w:rPr>
        <w:t>.2013</w:t>
      </w:r>
    </w:p>
    <w:p w:rsidR="00E13551" w:rsidRPr="00E13551" w:rsidRDefault="00E13551" w:rsidP="00E13551">
      <w:pPr>
        <w:pStyle w:val="Pealkiri1"/>
        <w:ind w:left="5387"/>
        <w:rPr>
          <w:b w:val="0"/>
          <w:noProof/>
          <w:color w:val="000000" w:themeColor="text1"/>
          <w:szCs w:val="24"/>
          <w:lang w:val="et-EE"/>
        </w:rPr>
      </w:pPr>
      <w:r w:rsidRPr="00E13551">
        <w:rPr>
          <w:b w:val="0"/>
          <w:noProof/>
          <w:color w:val="000000" w:themeColor="text1"/>
          <w:szCs w:val="24"/>
          <w:lang w:val="et-EE"/>
        </w:rPr>
        <w:t xml:space="preserve">                                    </w:t>
      </w:r>
      <w:r w:rsidR="00A4295C">
        <w:rPr>
          <w:b w:val="0"/>
          <w:noProof/>
          <w:color w:val="000000" w:themeColor="text1"/>
          <w:szCs w:val="24"/>
          <w:lang w:val="et-EE"/>
        </w:rPr>
        <w:t xml:space="preserve">   </w:t>
      </w:r>
      <w:bookmarkStart w:id="0" w:name="_GoBack"/>
      <w:bookmarkEnd w:id="0"/>
      <w:r w:rsidRPr="00E13551">
        <w:rPr>
          <w:b w:val="0"/>
          <w:noProof/>
          <w:color w:val="000000" w:themeColor="text1"/>
          <w:szCs w:val="24"/>
          <w:lang w:val="et-EE"/>
        </w:rPr>
        <w:t xml:space="preserve">käskkirjale nr </w:t>
      </w:r>
      <w:r w:rsidR="00A4295C">
        <w:rPr>
          <w:b w:val="0"/>
          <w:noProof/>
          <w:color w:val="000000" w:themeColor="text1"/>
          <w:szCs w:val="24"/>
          <w:lang w:val="et-EE"/>
        </w:rPr>
        <w:t>70-P</w:t>
      </w:r>
    </w:p>
    <w:p w:rsidR="00E13551" w:rsidRPr="00EA2190" w:rsidRDefault="00E13551" w:rsidP="00E13551">
      <w:pPr>
        <w:rPr>
          <w:lang w:val="et-EE"/>
        </w:rPr>
      </w:pPr>
    </w:p>
    <w:p w:rsidR="00E13551" w:rsidRPr="00EA2190" w:rsidRDefault="00E13551" w:rsidP="00E13551">
      <w:pPr>
        <w:jc w:val="center"/>
        <w:rPr>
          <w:sz w:val="16"/>
          <w:szCs w:val="16"/>
          <w:lang w:val="et-EE"/>
        </w:rPr>
      </w:pPr>
    </w:p>
    <w:p w:rsidR="00E13551" w:rsidRPr="00EA2190" w:rsidRDefault="00E13551" w:rsidP="00E13551">
      <w:pPr>
        <w:jc w:val="center"/>
        <w:rPr>
          <w:b/>
          <w:sz w:val="28"/>
          <w:lang w:val="et-EE"/>
        </w:rPr>
      </w:pPr>
      <w:r w:rsidRPr="00EA2190">
        <w:rPr>
          <w:b/>
          <w:sz w:val="28"/>
          <w:lang w:val="et-EE"/>
        </w:rPr>
        <w:t>AMETIJUHEND</w:t>
      </w:r>
    </w:p>
    <w:p w:rsidR="00E13551" w:rsidRPr="00EA2190" w:rsidRDefault="00E13551" w:rsidP="00E13551">
      <w:pPr>
        <w:rPr>
          <w:lang w:val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E13551" w:rsidRPr="00EA2190" w:rsidTr="00593BC2">
        <w:trPr>
          <w:trHeight w:val="333"/>
        </w:trPr>
        <w:tc>
          <w:tcPr>
            <w:tcW w:w="2802" w:type="dxa"/>
          </w:tcPr>
          <w:p w:rsidR="00E13551" w:rsidRPr="00EA2190" w:rsidRDefault="00E13551" w:rsidP="00593BC2">
            <w:pPr>
              <w:rPr>
                <w:sz w:val="28"/>
                <w:szCs w:val="28"/>
                <w:lang w:val="et-EE"/>
              </w:rPr>
            </w:pPr>
            <w:r w:rsidRPr="00EA2190">
              <w:rPr>
                <w:b/>
                <w:sz w:val="28"/>
                <w:szCs w:val="28"/>
                <w:lang w:val="et-EE"/>
              </w:rPr>
              <w:t>I. ÜLDSÄTTED</w:t>
            </w:r>
          </w:p>
        </w:tc>
        <w:tc>
          <w:tcPr>
            <w:tcW w:w="6804" w:type="dxa"/>
          </w:tcPr>
          <w:p w:rsidR="00E13551" w:rsidRPr="00EA2190" w:rsidRDefault="00E13551" w:rsidP="00593BC2">
            <w:pPr>
              <w:rPr>
                <w:szCs w:val="24"/>
                <w:lang w:val="et-EE"/>
              </w:rPr>
            </w:pPr>
          </w:p>
        </w:tc>
      </w:tr>
      <w:tr w:rsidR="00E13551" w:rsidRPr="00EA2190" w:rsidTr="00593BC2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E13551" w:rsidP="00593BC2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 w:rsidRPr="00EA2190">
              <w:rPr>
                <w:b/>
                <w:szCs w:val="24"/>
                <w:lang w:val="et-EE"/>
              </w:rPr>
              <w:t>Ametinimetus: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E13551" w:rsidP="00593BC2">
            <w:pPr>
              <w:rPr>
                <w:lang w:val="et-EE"/>
              </w:rPr>
            </w:pPr>
            <w:r w:rsidRPr="00EA2190">
              <w:rPr>
                <w:lang w:val="et-EE"/>
              </w:rPr>
              <w:t>keskkonnaspetsialist</w:t>
            </w:r>
          </w:p>
        </w:tc>
      </w:tr>
      <w:tr w:rsidR="00E13551" w:rsidRPr="00EA2190" w:rsidTr="00593BC2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6B1C9C" w:rsidP="00593BC2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Struktuuriüksus.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E13551" w:rsidP="00593BC2">
            <w:pPr>
              <w:rPr>
                <w:szCs w:val="24"/>
                <w:lang w:val="et-EE"/>
              </w:rPr>
            </w:pPr>
            <w:r w:rsidRPr="00EA2190">
              <w:rPr>
                <w:szCs w:val="24"/>
                <w:lang w:val="et-EE"/>
              </w:rPr>
              <w:t>keskkonnaamet</w:t>
            </w:r>
          </w:p>
        </w:tc>
      </w:tr>
      <w:tr w:rsidR="00E13551" w:rsidRPr="00EA2190" w:rsidTr="00593BC2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E13551" w:rsidP="00593BC2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 w:rsidRPr="00EA2190">
              <w:rPr>
                <w:b/>
                <w:szCs w:val="24"/>
                <w:lang w:val="et-EE"/>
              </w:rPr>
              <w:t>Teenistusvaldkond: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E13551" w:rsidP="00593BC2">
            <w:pPr>
              <w:rPr>
                <w:lang w:val="et-EE"/>
              </w:rPr>
            </w:pPr>
            <w:r w:rsidRPr="00EA2190">
              <w:rPr>
                <w:lang w:val="et-EE"/>
              </w:rPr>
              <w:t>keskkonnakaitse</w:t>
            </w:r>
          </w:p>
        </w:tc>
      </w:tr>
      <w:tr w:rsidR="00E13551" w:rsidRPr="00EA2190" w:rsidTr="00593BC2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E13551" w:rsidP="00593BC2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 w:rsidRPr="00EA2190">
              <w:rPr>
                <w:b/>
                <w:szCs w:val="24"/>
                <w:lang w:val="et-EE"/>
              </w:rPr>
              <w:t>Otsene juht: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E13551" w:rsidP="00593BC2">
            <w:pPr>
              <w:rPr>
                <w:szCs w:val="24"/>
                <w:lang w:val="et-EE"/>
              </w:rPr>
            </w:pPr>
            <w:r w:rsidRPr="00EA2190">
              <w:rPr>
                <w:szCs w:val="24"/>
                <w:lang w:val="et-EE"/>
              </w:rPr>
              <w:t>keskkonnaameti juhataja</w:t>
            </w:r>
          </w:p>
        </w:tc>
      </w:tr>
      <w:tr w:rsidR="00E13551" w:rsidRPr="00EA2190" w:rsidTr="00593BC2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E13551" w:rsidP="00593BC2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 w:rsidRPr="00EA2190">
              <w:rPr>
                <w:b/>
                <w:szCs w:val="24"/>
                <w:lang w:val="et-EE"/>
              </w:rPr>
              <w:t>Asendamine: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E13551" w:rsidP="00593BC2">
            <w:pPr>
              <w:rPr>
                <w:szCs w:val="24"/>
                <w:lang w:val="et-EE"/>
              </w:rPr>
            </w:pPr>
            <w:r w:rsidRPr="00EA2190">
              <w:rPr>
                <w:szCs w:val="24"/>
                <w:lang w:val="et-EE"/>
              </w:rPr>
              <w:t>vajadusel määratakse vallavanema käskkirjaga</w:t>
            </w:r>
          </w:p>
        </w:tc>
      </w:tr>
      <w:tr w:rsidR="00E13551" w:rsidRPr="00EA2190" w:rsidTr="00593BC2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E13551" w:rsidP="00593BC2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 w:rsidRPr="00EA2190">
              <w:rPr>
                <w:b/>
                <w:szCs w:val="24"/>
                <w:lang w:val="et-EE"/>
              </w:rPr>
              <w:t>Teenistusse nimetab: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E13551" w:rsidP="00593BC2">
            <w:pPr>
              <w:rPr>
                <w:szCs w:val="24"/>
                <w:lang w:val="et-EE"/>
              </w:rPr>
            </w:pPr>
            <w:r w:rsidRPr="00EA2190">
              <w:rPr>
                <w:szCs w:val="24"/>
                <w:lang w:val="et-EE"/>
              </w:rPr>
              <w:t>vallavanem</w:t>
            </w:r>
          </w:p>
        </w:tc>
      </w:tr>
      <w:tr w:rsidR="00E13551" w:rsidRPr="00EA2190" w:rsidTr="00593BC2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E13551" w:rsidP="00593BC2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 w:rsidRPr="00EA2190">
              <w:rPr>
                <w:b/>
                <w:szCs w:val="24"/>
                <w:lang w:val="et-EE"/>
              </w:rPr>
              <w:t>Teenistusaeg: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51" w:rsidRPr="00EA2190" w:rsidRDefault="00E13551" w:rsidP="00593BC2">
            <w:pPr>
              <w:rPr>
                <w:szCs w:val="24"/>
                <w:lang w:val="et-EE"/>
              </w:rPr>
            </w:pPr>
            <w:r w:rsidRPr="00EA2190">
              <w:rPr>
                <w:szCs w:val="24"/>
                <w:lang w:val="et-EE"/>
              </w:rPr>
              <w:t>määramata</w:t>
            </w:r>
          </w:p>
        </w:tc>
      </w:tr>
    </w:tbl>
    <w:p w:rsidR="00E13551" w:rsidRPr="00EA2190" w:rsidRDefault="00E13551" w:rsidP="00E13551">
      <w:pPr>
        <w:rPr>
          <w:b/>
          <w:szCs w:val="24"/>
          <w:lang w:val="et-EE"/>
        </w:rPr>
      </w:pPr>
    </w:p>
    <w:p w:rsidR="00E13551" w:rsidRPr="00EA2190" w:rsidRDefault="00E13551" w:rsidP="00E13551">
      <w:pPr>
        <w:rPr>
          <w:b/>
          <w:szCs w:val="24"/>
          <w:lang w:val="et-EE"/>
        </w:rPr>
      </w:pPr>
    </w:p>
    <w:p w:rsidR="00E13551" w:rsidRPr="00EA2190" w:rsidRDefault="00E13551" w:rsidP="00E13551">
      <w:pPr>
        <w:rPr>
          <w:b/>
          <w:sz w:val="28"/>
          <w:szCs w:val="28"/>
          <w:lang w:val="et-EE"/>
        </w:rPr>
      </w:pPr>
      <w:r w:rsidRPr="00EA2190">
        <w:rPr>
          <w:b/>
          <w:sz w:val="28"/>
          <w:szCs w:val="28"/>
          <w:lang w:val="et-EE"/>
        </w:rPr>
        <w:t>II. AMETIKOHA EESMÄRK</w:t>
      </w:r>
    </w:p>
    <w:p w:rsidR="00E13551" w:rsidRPr="00EA2190" w:rsidRDefault="00E13551" w:rsidP="00E13551">
      <w:pPr>
        <w:jc w:val="both"/>
        <w:rPr>
          <w:lang w:val="et-EE"/>
        </w:rPr>
      </w:pPr>
      <w:r w:rsidRPr="00EA2190">
        <w:rPr>
          <w:lang w:val="et-EE"/>
        </w:rPr>
        <w:t xml:space="preserve">Korraldada looduskaitsealase tööga seonduvat. </w:t>
      </w:r>
    </w:p>
    <w:p w:rsidR="00E13551" w:rsidRPr="00EA2190" w:rsidRDefault="00E13551" w:rsidP="00E13551">
      <w:pPr>
        <w:rPr>
          <w:szCs w:val="24"/>
          <w:lang w:val="et-EE"/>
        </w:rPr>
      </w:pPr>
    </w:p>
    <w:p w:rsidR="00E13551" w:rsidRPr="00EA2190" w:rsidRDefault="00E13551" w:rsidP="00E13551">
      <w:pPr>
        <w:rPr>
          <w:szCs w:val="24"/>
          <w:lang w:val="et-EE"/>
        </w:rPr>
      </w:pPr>
    </w:p>
    <w:p w:rsidR="00E13551" w:rsidRPr="00EA2190" w:rsidRDefault="00E13551" w:rsidP="00E13551">
      <w:pPr>
        <w:pStyle w:val="Pealkiri2"/>
      </w:pPr>
      <w:r w:rsidRPr="00EA2190">
        <w:t>III. TEENISTUSKOHUSTUSED</w:t>
      </w:r>
    </w:p>
    <w:p w:rsidR="00E13551" w:rsidRPr="00EA2190" w:rsidRDefault="00E13551" w:rsidP="00E13551">
      <w:pPr>
        <w:rPr>
          <w:b/>
          <w:szCs w:val="24"/>
          <w:lang w:val="et-EE"/>
        </w:rPr>
      </w:pPr>
      <w:r w:rsidRPr="00EA2190">
        <w:rPr>
          <w:b/>
          <w:szCs w:val="24"/>
          <w:lang w:val="et-EE"/>
        </w:rPr>
        <w:t>Vastutab iseseisvalt  vajalike tööde kvaliteetse täitmise eest teenistuskohustuste täitmisel: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E13551" w:rsidRPr="00EA2190" w:rsidTr="00593BC2">
        <w:trPr>
          <w:trHeight w:val="932"/>
        </w:trPr>
        <w:tc>
          <w:tcPr>
            <w:tcW w:w="2943" w:type="dxa"/>
          </w:tcPr>
          <w:p w:rsidR="00E13551" w:rsidRPr="003773D0" w:rsidRDefault="00E13551" w:rsidP="00593BC2">
            <w:pPr>
              <w:tabs>
                <w:tab w:val="num" w:pos="360"/>
              </w:tabs>
              <w:ind w:left="284" w:hanging="284"/>
              <w:rPr>
                <w:b/>
                <w:szCs w:val="24"/>
                <w:lang w:val="et-EE"/>
              </w:rPr>
            </w:pPr>
            <w:r w:rsidRPr="003773D0">
              <w:rPr>
                <w:b/>
                <w:szCs w:val="24"/>
                <w:lang w:val="et-EE"/>
              </w:rPr>
              <w:t>Organisatsiooniline töö</w:t>
            </w:r>
          </w:p>
        </w:tc>
        <w:tc>
          <w:tcPr>
            <w:tcW w:w="6663" w:type="dxa"/>
          </w:tcPr>
          <w:p w:rsidR="00E13551" w:rsidRPr="00EA2190" w:rsidRDefault="00E13551" w:rsidP="00593BC2">
            <w:pPr>
              <w:numPr>
                <w:ilvl w:val="0"/>
                <w:numId w:val="5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osa</w:t>
            </w:r>
            <w:r w:rsidRPr="00EA2190">
              <w:rPr>
                <w:lang w:val="et-EE"/>
              </w:rPr>
              <w:t>lemine vallavalitsuse ja -volikogu komisjonides ning keskkonna</w:t>
            </w:r>
            <w:r>
              <w:rPr>
                <w:lang w:val="et-EE"/>
              </w:rPr>
              <w:t>kaitse ja -</w:t>
            </w:r>
            <w:r w:rsidRPr="00EA2190">
              <w:rPr>
                <w:lang w:val="et-EE"/>
              </w:rPr>
              <w:t>järelevalve küsimustega seotud aruteludel;</w:t>
            </w:r>
          </w:p>
          <w:p w:rsidR="00E13551" w:rsidRDefault="00E13551" w:rsidP="00593BC2">
            <w:pPr>
              <w:numPr>
                <w:ilvl w:val="0"/>
                <w:numId w:val="5"/>
              </w:numPr>
              <w:jc w:val="both"/>
              <w:rPr>
                <w:lang w:val="et-EE"/>
              </w:rPr>
            </w:pPr>
            <w:r w:rsidRPr="00EA2190">
              <w:rPr>
                <w:lang w:val="et-EE"/>
              </w:rPr>
              <w:t>osalemine looduskaitsega seotud avalikel aruteludel</w:t>
            </w:r>
            <w:r>
              <w:rPr>
                <w:lang w:val="et-EE"/>
              </w:rPr>
              <w:t>;</w:t>
            </w:r>
          </w:p>
          <w:p w:rsidR="00E13551" w:rsidRDefault="00E13551" w:rsidP="00593BC2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Pr="000E6772">
              <w:rPr>
                <w:lang w:val="et-EE"/>
              </w:rPr>
              <w:t>etailplaneeringu lähteülesannete kooskõlastamine</w:t>
            </w:r>
            <w:r>
              <w:rPr>
                <w:lang w:val="et-EE"/>
              </w:rPr>
              <w:t>;</w:t>
            </w:r>
          </w:p>
          <w:p w:rsidR="00E13551" w:rsidRDefault="00E13551" w:rsidP="00593BC2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projekteerimistingimuste kooskõlastamine;</w:t>
            </w:r>
          </w:p>
          <w:p w:rsidR="00E13551" w:rsidRPr="00E73FE0" w:rsidRDefault="00E13551" w:rsidP="00593BC2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0E6772">
              <w:rPr>
                <w:lang w:val="et-EE"/>
              </w:rPr>
              <w:t>eskkonnaalase teavitustöö tegemine koolides, lasteae</w:t>
            </w:r>
            <w:r>
              <w:rPr>
                <w:lang w:val="et-EE"/>
              </w:rPr>
              <w:t>dades ja teistes vallaasutustes.</w:t>
            </w:r>
          </w:p>
        </w:tc>
      </w:tr>
      <w:tr w:rsidR="00E13551" w:rsidRPr="00EA2190" w:rsidTr="00593BC2">
        <w:tc>
          <w:tcPr>
            <w:tcW w:w="2943" w:type="dxa"/>
          </w:tcPr>
          <w:p w:rsidR="00E13551" w:rsidRDefault="00E13551" w:rsidP="00593BC2">
            <w:pPr>
              <w:tabs>
                <w:tab w:val="num" w:pos="360"/>
              </w:tabs>
              <w:ind w:left="284" w:hanging="284"/>
              <w:rPr>
                <w:b/>
                <w:szCs w:val="24"/>
                <w:lang w:val="et-EE"/>
              </w:rPr>
            </w:pPr>
            <w:r w:rsidRPr="003773D0">
              <w:rPr>
                <w:b/>
                <w:szCs w:val="24"/>
                <w:lang w:val="et-EE"/>
              </w:rPr>
              <w:t xml:space="preserve">Töö </w:t>
            </w:r>
          </w:p>
          <w:p w:rsidR="00E13551" w:rsidRPr="003773D0" w:rsidRDefault="00E13551" w:rsidP="00593BC2">
            <w:pPr>
              <w:tabs>
                <w:tab w:val="num" w:pos="360"/>
              </w:tabs>
              <w:ind w:left="284" w:hanging="284"/>
              <w:rPr>
                <w:b/>
                <w:szCs w:val="24"/>
                <w:lang w:val="et-EE"/>
              </w:rPr>
            </w:pPr>
            <w:r w:rsidRPr="003773D0">
              <w:rPr>
                <w:b/>
                <w:szCs w:val="24"/>
                <w:lang w:val="et-EE"/>
              </w:rPr>
              <w:t>keskkonnaspetsialist</w:t>
            </w:r>
            <w:r>
              <w:rPr>
                <w:b/>
                <w:szCs w:val="24"/>
                <w:lang w:val="et-EE"/>
              </w:rPr>
              <w:t>ina</w:t>
            </w:r>
          </w:p>
          <w:p w:rsidR="00E13551" w:rsidRPr="003773D0" w:rsidRDefault="00E13551" w:rsidP="00593BC2">
            <w:pPr>
              <w:rPr>
                <w:b/>
                <w:szCs w:val="24"/>
                <w:lang w:val="et-EE"/>
              </w:rPr>
            </w:pPr>
          </w:p>
        </w:tc>
        <w:tc>
          <w:tcPr>
            <w:tcW w:w="6663" w:type="dxa"/>
          </w:tcPr>
          <w:p w:rsidR="00E13551" w:rsidRPr="009425C4" w:rsidRDefault="00E13551" w:rsidP="00593BC2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9425C4">
              <w:rPr>
                <w:lang w:val="et-EE"/>
              </w:rPr>
              <w:t>looduskaitsega seotud töö korraldamine, sh kohaliku omavalitsuse tasandi looduskaitse edendamine ja objektide kaitse alla võtmine ning kaitsealadega seotud töö korraldamine;</w:t>
            </w:r>
          </w:p>
          <w:p w:rsidR="00E13551" w:rsidRPr="009425C4" w:rsidRDefault="00E13551" w:rsidP="00593BC2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9425C4">
              <w:rPr>
                <w:lang w:val="et-EE"/>
              </w:rPr>
              <w:t>keskkonnaalaste projektide käivitamine ja sellega seotud töö koordineerimine;</w:t>
            </w:r>
          </w:p>
          <w:p w:rsidR="00E13551" w:rsidRPr="009425C4" w:rsidRDefault="00E13551" w:rsidP="00593BC2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9425C4">
              <w:rPr>
                <w:lang w:val="et-EE"/>
              </w:rPr>
              <w:t>raieloa taotluste ja teatiste läbivaatamine, vastavuse kontrollimine haljastusplaanile, ehitusprojektile või detailplaneeringule, vajadusel esitamine Viimsi Vallavalitsusele seisukoha kujundamiseks, loa väljastamine ning järelvalve teostamine taotletava tegevuse üle;</w:t>
            </w:r>
          </w:p>
          <w:p w:rsidR="00E13551" w:rsidRPr="009425C4" w:rsidRDefault="00E13551" w:rsidP="00593BC2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9425C4">
              <w:rPr>
                <w:lang w:val="et-EE"/>
              </w:rPr>
              <w:t xml:space="preserve">vallavalitsusele metsateatiste kooskõlastamiseks vajalike materjalide ja seisukoha esitamine; </w:t>
            </w:r>
          </w:p>
          <w:p w:rsidR="00E13551" w:rsidRPr="009425C4" w:rsidRDefault="00E13551" w:rsidP="00593BC2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9425C4">
              <w:rPr>
                <w:lang w:val="et-EE"/>
              </w:rPr>
              <w:t>korraldatud jäätmeveo valdkonna koordineerimine, sh jäätmevaldajate registri pidamine ja korraldatud jäätmeveo riigihanke dokumentatsiooni ettevalmistami</w:t>
            </w:r>
            <w:r>
              <w:rPr>
                <w:lang w:val="et-EE"/>
              </w:rPr>
              <w:t>ses osalemi</w:t>
            </w:r>
            <w:r w:rsidRPr="009425C4">
              <w:rPr>
                <w:lang w:val="et-EE"/>
              </w:rPr>
              <w:t>ne;</w:t>
            </w:r>
          </w:p>
          <w:p w:rsidR="00E13551" w:rsidRPr="009425C4" w:rsidRDefault="00E13551" w:rsidP="00593BC2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9425C4">
              <w:rPr>
                <w:lang w:val="et-EE"/>
              </w:rPr>
              <w:t>looduskaitse ja korraldatud jäätmeveo valdkonnas väärteomenetluseks vajaliku info edastamine ja materjalide ettevalmistamine järelevalveinspektorile.</w:t>
            </w:r>
          </w:p>
          <w:p w:rsidR="00E13551" w:rsidRPr="009425C4" w:rsidRDefault="00E13551" w:rsidP="00593BC2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9425C4">
              <w:rPr>
                <w:lang w:val="et-EE"/>
              </w:rPr>
              <w:t>Keskkonnainspektsiooni teavitamine keskkonnareostustest ja keskkonnaalastest õigusrikkumisest, mille menetlemine on</w:t>
            </w:r>
            <w:r>
              <w:rPr>
                <w:lang w:val="et-EE"/>
              </w:rPr>
              <w:t xml:space="preserve"> </w:t>
            </w:r>
            <w:r w:rsidRPr="009425C4">
              <w:rPr>
                <w:lang w:val="et-EE"/>
              </w:rPr>
              <w:lastRenderedPageBreak/>
              <w:t>Keskkonnainspektsiooni pädevuses.</w:t>
            </w:r>
          </w:p>
        </w:tc>
      </w:tr>
      <w:tr w:rsidR="00E13551" w:rsidRPr="00EA2190" w:rsidTr="00593BC2">
        <w:tc>
          <w:tcPr>
            <w:tcW w:w="2943" w:type="dxa"/>
          </w:tcPr>
          <w:p w:rsidR="00E13551" w:rsidRPr="003773D0" w:rsidRDefault="00E13551" w:rsidP="00593BC2">
            <w:pPr>
              <w:tabs>
                <w:tab w:val="num" w:pos="360"/>
              </w:tabs>
              <w:ind w:left="284" w:hanging="284"/>
              <w:rPr>
                <w:b/>
                <w:szCs w:val="24"/>
                <w:lang w:val="et-EE"/>
              </w:rPr>
            </w:pPr>
            <w:r w:rsidRPr="003773D0">
              <w:rPr>
                <w:b/>
                <w:szCs w:val="24"/>
                <w:lang w:val="et-EE"/>
              </w:rPr>
              <w:lastRenderedPageBreak/>
              <w:t>Erinõuded</w:t>
            </w:r>
          </w:p>
        </w:tc>
        <w:tc>
          <w:tcPr>
            <w:tcW w:w="6663" w:type="dxa"/>
          </w:tcPr>
          <w:p w:rsidR="00E13551" w:rsidRPr="00EA2190" w:rsidRDefault="00E13551" w:rsidP="00593BC2">
            <w:pPr>
              <w:numPr>
                <w:ilvl w:val="0"/>
                <w:numId w:val="4"/>
              </w:numPr>
              <w:tabs>
                <w:tab w:val="clear" w:pos="720"/>
                <w:tab w:val="left" w:pos="459"/>
              </w:tabs>
              <w:ind w:left="34" w:firstLine="0"/>
              <w:jc w:val="both"/>
              <w:rPr>
                <w:szCs w:val="24"/>
                <w:lang w:val="et-EE"/>
              </w:rPr>
            </w:pPr>
            <w:r w:rsidRPr="00EA2190">
              <w:rPr>
                <w:lang w:val="et-EE"/>
              </w:rPr>
              <w:t>vastutab nii teenistussuhte ajal kui ka pärast teenistusest vabastamist talle teenistuse tõttu teatavaks saanud isikuandmete ning muu konfidentsiaalsena saadud informatsiooni hoidmise eest</w:t>
            </w:r>
            <w:r>
              <w:rPr>
                <w:lang w:val="et-EE"/>
              </w:rPr>
              <w:t>;</w:t>
            </w:r>
          </w:p>
          <w:p w:rsidR="00E13551" w:rsidRPr="00EA2190" w:rsidRDefault="00E13551" w:rsidP="00593BC2">
            <w:pPr>
              <w:numPr>
                <w:ilvl w:val="0"/>
                <w:numId w:val="4"/>
              </w:numPr>
              <w:tabs>
                <w:tab w:val="clear" w:pos="720"/>
                <w:tab w:val="left" w:pos="459"/>
              </w:tabs>
              <w:ind w:left="34" w:firstLine="0"/>
              <w:jc w:val="both"/>
              <w:rPr>
                <w:szCs w:val="24"/>
                <w:lang w:val="et-EE"/>
              </w:rPr>
            </w:pPr>
            <w:r w:rsidRPr="00EA2190">
              <w:rPr>
                <w:lang w:val="et-EE"/>
              </w:rPr>
              <w:t xml:space="preserve">vastutab igapäevatöös andmeturbealaste meetmete rakendamise eest vastavalt kehtivale seadusandlusele ning muudele õigusaktidele.  </w:t>
            </w:r>
          </w:p>
        </w:tc>
      </w:tr>
    </w:tbl>
    <w:p w:rsidR="00E13551" w:rsidRPr="00EA2190" w:rsidRDefault="00E13551" w:rsidP="00E13551">
      <w:pPr>
        <w:rPr>
          <w:szCs w:val="24"/>
          <w:lang w:val="et-EE"/>
        </w:rPr>
      </w:pPr>
    </w:p>
    <w:p w:rsidR="00E13551" w:rsidRPr="00EA2190" w:rsidRDefault="00E13551" w:rsidP="00E13551">
      <w:pPr>
        <w:rPr>
          <w:szCs w:val="24"/>
          <w:lang w:val="et-EE"/>
        </w:rPr>
      </w:pPr>
    </w:p>
    <w:p w:rsidR="00E13551" w:rsidRPr="00EA2190" w:rsidRDefault="00E13551" w:rsidP="00E13551">
      <w:pPr>
        <w:rPr>
          <w:b/>
          <w:sz w:val="28"/>
          <w:szCs w:val="28"/>
          <w:lang w:val="et-EE"/>
        </w:rPr>
      </w:pPr>
      <w:r w:rsidRPr="00EA2190">
        <w:rPr>
          <w:b/>
          <w:sz w:val="28"/>
          <w:szCs w:val="28"/>
          <w:lang w:val="et-EE"/>
        </w:rPr>
        <w:t>IV. VASTUTUS</w:t>
      </w:r>
    </w:p>
    <w:p w:rsidR="00E13551" w:rsidRPr="00E13551" w:rsidRDefault="00E13551" w:rsidP="00E13551">
      <w:pPr>
        <w:pStyle w:val="Loendilik"/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>K</w:t>
      </w:r>
      <w:r w:rsidRPr="00E13551">
        <w:rPr>
          <w:color w:val="000000"/>
        </w:rPr>
        <w:t>annab täielikku materiaalset vastutust talle usaldatud vahendite sihipärase kasutamise eest.</w:t>
      </w:r>
    </w:p>
    <w:p w:rsidR="00197229" w:rsidRPr="00197229" w:rsidRDefault="00E13551" w:rsidP="00197229">
      <w:pPr>
        <w:pStyle w:val="Loendilik"/>
        <w:numPr>
          <w:ilvl w:val="1"/>
          <w:numId w:val="7"/>
        </w:numPr>
        <w:jc w:val="both"/>
        <w:rPr>
          <w:color w:val="000000"/>
        </w:rPr>
      </w:pPr>
      <w:r w:rsidRPr="00197229">
        <w:rPr>
          <w:color w:val="000000"/>
        </w:rPr>
        <w:t>V</w:t>
      </w:r>
      <w:r w:rsidRPr="00197229">
        <w:t>astutab teenistusülesannete täpse, õigeaegse ja õiguspärase täitmise eest.</w:t>
      </w:r>
    </w:p>
    <w:p w:rsidR="00197229" w:rsidRPr="00197229" w:rsidRDefault="00197229" w:rsidP="00197229">
      <w:pPr>
        <w:pStyle w:val="Loendilik"/>
        <w:numPr>
          <w:ilvl w:val="1"/>
          <w:numId w:val="7"/>
        </w:numPr>
        <w:jc w:val="both"/>
        <w:rPr>
          <w:color w:val="000000"/>
        </w:rPr>
      </w:pPr>
      <w:r w:rsidRPr="00197229">
        <w:rPr>
          <w:color w:val="000000"/>
        </w:rPr>
        <w:t>Vastutab väljastatava ja edastatava informatsiooni õigsuse ja objektiivsuse eest ning seoses teenistuskohustuste täitmisega talle teatavaks saanud andmete, mis võivad kahjustada vallavalitsuse huve, konfidentsiaalsuse säilimise eest.</w:t>
      </w:r>
    </w:p>
    <w:p w:rsidR="00E13551" w:rsidRPr="00EA2190" w:rsidRDefault="00E13551" w:rsidP="00E13551">
      <w:pPr>
        <w:rPr>
          <w:szCs w:val="24"/>
          <w:lang w:val="et-EE"/>
        </w:rPr>
      </w:pPr>
    </w:p>
    <w:p w:rsidR="00E13551" w:rsidRPr="00EA2190" w:rsidRDefault="00E13551" w:rsidP="00E13551">
      <w:pPr>
        <w:rPr>
          <w:szCs w:val="24"/>
          <w:lang w:val="et-EE"/>
        </w:rPr>
      </w:pPr>
    </w:p>
    <w:p w:rsidR="00E13551" w:rsidRPr="00EA2190" w:rsidRDefault="00E13551" w:rsidP="00E13551">
      <w:pPr>
        <w:rPr>
          <w:b/>
          <w:sz w:val="28"/>
          <w:szCs w:val="28"/>
          <w:lang w:val="et-EE"/>
        </w:rPr>
      </w:pPr>
      <w:r w:rsidRPr="00EA2190">
        <w:rPr>
          <w:b/>
          <w:sz w:val="28"/>
          <w:szCs w:val="28"/>
          <w:lang w:val="et-EE"/>
        </w:rPr>
        <w:t>V. ÕIGUSED TEENISTUSKOHUSTUSTE TÄITMISEL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E13551" w:rsidRPr="00EA2190" w:rsidTr="00593BC2">
        <w:tc>
          <w:tcPr>
            <w:tcW w:w="3085" w:type="dxa"/>
          </w:tcPr>
          <w:p w:rsidR="00E13551" w:rsidRPr="00EA2190" w:rsidRDefault="00E13551" w:rsidP="00593BC2">
            <w:pPr>
              <w:rPr>
                <w:b/>
                <w:szCs w:val="24"/>
                <w:lang w:val="et-EE"/>
              </w:rPr>
            </w:pPr>
            <w:r w:rsidRPr="00EA2190">
              <w:rPr>
                <w:b/>
                <w:szCs w:val="24"/>
                <w:lang w:val="et-EE"/>
              </w:rPr>
              <w:t>1. Allkirja õigus:</w:t>
            </w:r>
          </w:p>
        </w:tc>
        <w:tc>
          <w:tcPr>
            <w:tcW w:w="6521" w:type="dxa"/>
          </w:tcPr>
          <w:p w:rsidR="00E13551" w:rsidRPr="00EA2190" w:rsidRDefault="00E13551" w:rsidP="00593BC2">
            <w:pPr>
              <w:jc w:val="both"/>
              <w:rPr>
                <w:szCs w:val="24"/>
                <w:lang w:val="et-EE"/>
              </w:rPr>
            </w:pPr>
            <w:r>
              <w:rPr>
                <w:lang w:val="et-EE"/>
              </w:rPr>
              <w:t>aruannetel, kooskõlastustele ja Viimsi Vallavalitsuse korraldusega määratud dokumentidel (nt raieluba).</w:t>
            </w:r>
          </w:p>
        </w:tc>
      </w:tr>
      <w:tr w:rsidR="00E13551" w:rsidRPr="00EA2190" w:rsidTr="00593BC2">
        <w:tc>
          <w:tcPr>
            <w:tcW w:w="3085" w:type="dxa"/>
          </w:tcPr>
          <w:p w:rsidR="00E13551" w:rsidRPr="00EA2190" w:rsidRDefault="00E13551" w:rsidP="00593BC2">
            <w:pPr>
              <w:rPr>
                <w:b/>
                <w:szCs w:val="24"/>
                <w:lang w:val="et-EE"/>
              </w:rPr>
            </w:pPr>
            <w:r w:rsidRPr="00EA2190">
              <w:rPr>
                <w:b/>
                <w:szCs w:val="24"/>
                <w:lang w:val="et-EE"/>
              </w:rPr>
              <w:t>2. Info saamise õigus:</w:t>
            </w:r>
          </w:p>
        </w:tc>
        <w:tc>
          <w:tcPr>
            <w:tcW w:w="6521" w:type="dxa"/>
          </w:tcPr>
          <w:p w:rsidR="00E13551" w:rsidRPr="00BD633D" w:rsidRDefault="00E13551" w:rsidP="00B96566">
            <w:pPr>
              <w:tabs>
                <w:tab w:val="left" w:pos="459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vallavalitsuse ja -volikogu töö kohta ning vajadusel nõuda vallavalitsuse teistelt struktuuriüksustelt ja valitsemisala asutustelt oma tööülesannete täitmiseks </w:t>
            </w:r>
            <w:r w:rsidR="00B96566">
              <w:rPr>
                <w:lang w:val="et-EE"/>
              </w:rPr>
              <w:t>vajalikke dokumente ja seletusi. K</w:t>
            </w:r>
            <w:r w:rsidRPr="00BD633D">
              <w:rPr>
                <w:lang w:val="et-EE"/>
              </w:rPr>
              <w:t>eskkonnakaitse, loodusressursi, loodussaaduse kasutamise seaduslikkuse kontrollimiseks saada vajalikku teavet kolmandalt isikult, sealhulgas ka Maksu- ja Tolliameti piirkondlikult maksukeskuselt, samuti on õigus nõuda nimetatud tegevusvaldkondade kohta käivate dokumentide esitamist.</w:t>
            </w:r>
          </w:p>
        </w:tc>
      </w:tr>
      <w:tr w:rsidR="00E13551" w:rsidRPr="00EA2190" w:rsidTr="00593BC2">
        <w:tc>
          <w:tcPr>
            <w:tcW w:w="3085" w:type="dxa"/>
          </w:tcPr>
          <w:p w:rsidR="00E13551" w:rsidRPr="00EA2190" w:rsidRDefault="00E13551" w:rsidP="00593BC2">
            <w:pPr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3. Õigused keskkonnaspetsialistina:</w:t>
            </w:r>
          </w:p>
        </w:tc>
        <w:tc>
          <w:tcPr>
            <w:tcW w:w="6521" w:type="dxa"/>
          </w:tcPr>
          <w:p w:rsidR="00E13551" w:rsidRPr="00A7589F" w:rsidRDefault="00B43150" w:rsidP="00593BC2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E13551" w:rsidRPr="00A7589F">
              <w:rPr>
                <w:lang w:val="et-EE"/>
              </w:rPr>
              <w:t>asutada tööandja poolt temale eraldatud töö- ja sidevahendeid, transpordivahendeid, lisaseadmeid, eririietust, erivarustust</w:t>
            </w:r>
            <w:r w:rsidR="00E13551">
              <w:rPr>
                <w:lang w:val="et-EE"/>
              </w:rPr>
              <w:t xml:space="preserve"> ja päästevahendeid.</w:t>
            </w:r>
          </w:p>
        </w:tc>
      </w:tr>
      <w:tr w:rsidR="00E13551" w:rsidRPr="00EA2190" w:rsidTr="00593BC2">
        <w:tc>
          <w:tcPr>
            <w:tcW w:w="3085" w:type="dxa"/>
          </w:tcPr>
          <w:p w:rsidR="00E13551" w:rsidRPr="00EA2190" w:rsidRDefault="00E13551" w:rsidP="00593BC2">
            <w:pPr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4</w:t>
            </w:r>
            <w:r w:rsidRPr="00EA2190">
              <w:rPr>
                <w:b/>
                <w:szCs w:val="24"/>
                <w:lang w:val="et-EE"/>
              </w:rPr>
              <w:t>. Ettepanekute õigus:</w:t>
            </w:r>
          </w:p>
        </w:tc>
        <w:tc>
          <w:tcPr>
            <w:tcW w:w="6521" w:type="dxa"/>
          </w:tcPr>
          <w:p w:rsidR="00E13551" w:rsidRPr="00EA2190" w:rsidRDefault="00B43150" w:rsidP="00593BC2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l</w:t>
            </w:r>
            <w:r w:rsidR="00E13551" w:rsidRPr="00EA2190">
              <w:rPr>
                <w:lang w:val="et-EE"/>
              </w:rPr>
              <w:t>ooduskaitse</w:t>
            </w:r>
            <w:r w:rsidR="00E13551">
              <w:rPr>
                <w:lang w:val="et-EE"/>
              </w:rPr>
              <w:t>, loodushariduse ja keskkonnajärelevalve valdkonnas.</w:t>
            </w:r>
          </w:p>
        </w:tc>
      </w:tr>
      <w:tr w:rsidR="00E13551" w:rsidRPr="00EA2190" w:rsidTr="00593BC2">
        <w:tc>
          <w:tcPr>
            <w:tcW w:w="3085" w:type="dxa"/>
          </w:tcPr>
          <w:p w:rsidR="00E13551" w:rsidRPr="00EA2190" w:rsidRDefault="00E13551" w:rsidP="00593BC2">
            <w:pPr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5</w:t>
            </w:r>
            <w:r w:rsidRPr="00EA2190">
              <w:rPr>
                <w:b/>
                <w:szCs w:val="24"/>
                <w:lang w:val="et-EE"/>
              </w:rPr>
              <w:t>. Täiendõppe õigus:</w:t>
            </w:r>
          </w:p>
        </w:tc>
        <w:tc>
          <w:tcPr>
            <w:tcW w:w="6521" w:type="dxa"/>
          </w:tcPr>
          <w:p w:rsidR="00E13551" w:rsidRPr="00EA2190" w:rsidRDefault="00E13551" w:rsidP="00593BC2">
            <w:pPr>
              <w:rPr>
                <w:szCs w:val="24"/>
                <w:lang w:val="et-EE"/>
              </w:rPr>
            </w:pPr>
            <w:r w:rsidRPr="00EA2190">
              <w:rPr>
                <w:szCs w:val="24"/>
                <w:lang w:val="et-EE"/>
              </w:rPr>
              <w:t>vastavalt valla eelarvele</w:t>
            </w:r>
            <w:r w:rsidR="00B96566">
              <w:rPr>
                <w:szCs w:val="24"/>
                <w:lang w:val="et-EE"/>
              </w:rPr>
              <w:t>.</w:t>
            </w:r>
          </w:p>
        </w:tc>
      </w:tr>
    </w:tbl>
    <w:p w:rsidR="00E13551" w:rsidRPr="00EA2190" w:rsidRDefault="00E13551" w:rsidP="00E13551">
      <w:pPr>
        <w:rPr>
          <w:szCs w:val="24"/>
          <w:lang w:val="et-EE"/>
        </w:rPr>
      </w:pPr>
    </w:p>
    <w:p w:rsidR="00E13551" w:rsidRPr="00EA2190" w:rsidRDefault="00E13551" w:rsidP="00E13551">
      <w:pPr>
        <w:rPr>
          <w:szCs w:val="24"/>
          <w:lang w:val="et-EE"/>
        </w:rPr>
      </w:pPr>
    </w:p>
    <w:p w:rsidR="00E13551" w:rsidRPr="00EA2190" w:rsidRDefault="00E13551" w:rsidP="00E13551">
      <w:pPr>
        <w:rPr>
          <w:sz w:val="28"/>
          <w:szCs w:val="28"/>
          <w:lang w:val="et-EE"/>
        </w:rPr>
      </w:pPr>
      <w:r w:rsidRPr="00EA2190">
        <w:rPr>
          <w:b/>
          <w:sz w:val="28"/>
          <w:szCs w:val="28"/>
          <w:lang w:val="et-EE"/>
        </w:rPr>
        <w:t>VI. NÕUDED KVALIFIKATSIOONILE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E13551" w:rsidRPr="00EA2190" w:rsidTr="00593BC2">
        <w:tc>
          <w:tcPr>
            <w:tcW w:w="3085" w:type="dxa"/>
          </w:tcPr>
          <w:p w:rsidR="00E13551" w:rsidRPr="00EA2190" w:rsidRDefault="00E13551" w:rsidP="00593BC2">
            <w:pPr>
              <w:rPr>
                <w:b/>
                <w:szCs w:val="24"/>
                <w:lang w:val="et-EE"/>
              </w:rPr>
            </w:pPr>
            <w:r w:rsidRPr="00EA2190">
              <w:rPr>
                <w:b/>
                <w:szCs w:val="24"/>
                <w:lang w:val="et-EE"/>
              </w:rPr>
              <w:t>1. Haridus:</w:t>
            </w:r>
          </w:p>
        </w:tc>
        <w:tc>
          <w:tcPr>
            <w:tcW w:w="6521" w:type="dxa"/>
          </w:tcPr>
          <w:p w:rsidR="00E13551" w:rsidRPr="0095356C" w:rsidRDefault="00E13551" w:rsidP="00593BC2">
            <w:p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e</w:t>
            </w:r>
            <w:r w:rsidRPr="0095356C">
              <w:rPr>
                <w:szCs w:val="24"/>
                <w:lang w:val="et-EE"/>
              </w:rPr>
              <w:t>rialane kõrgharidus</w:t>
            </w:r>
          </w:p>
        </w:tc>
      </w:tr>
      <w:tr w:rsidR="00E13551" w:rsidRPr="00EA2190" w:rsidTr="00593BC2">
        <w:tc>
          <w:tcPr>
            <w:tcW w:w="3085" w:type="dxa"/>
          </w:tcPr>
          <w:p w:rsidR="00E13551" w:rsidRPr="00EA2190" w:rsidRDefault="00E13551" w:rsidP="00593BC2">
            <w:pPr>
              <w:rPr>
                <w:b/>
                <w:szCs w:val="24"/>
                <w:lang w:val="et-EE"/>
              </w:rPr>
            </w:pPr>
            <w:r w:rsidRPr="00EA2190">
              <w:rPr>
                <w:b/>
                <w:szCs w:val="24"/>
                <w:lang w:val="et-EE"/>
              </w:rPr>
              <w:t>2. Ametioskused:</w:t>
            </w:r>
          </w:p>
        </w:tc>
        <w:tc>
          <w:tcPr>
            <w:tcW w:w="6521" w:type="dxa"/>
          </w:tcPr>
          <w:p w:rsidR="00E13551" w:rsidRPr="0095356C" w:rsidRDefault="00E13551" w:rsidP="00593BC2">
            <w:pPr>
              <w:jc w:val="both"/>
              <w:rPr>
                <w:szCs w:val="24"/>
                <w:lang w:val="et-EE"/>
              </w:rPr>
            </w:pPr>
            <w:r w:rsidRPr="0095356C">
              <w:rPr>
                <w:szCs w:val="24"/>
                <w:lang w:val="et-EE"/>
              </w:rPr>
              <w:t>ametialaste õigusaktide ning kohaliku omaval</w:t>
            </w:r>
            <w:r w:rsidR="0077345F">
              <w:rPr>
                <w:szCs w:val="24"/>
                <w:lang w:val="et-EE"/>
              </w:rPr>
              <w:t xml:space="preserve">itsuse asjaajamiskorra tundmine, </w:t>
            </w:r>
            <w:r w:rsidRPr="0095356C">
              <w:rPr>
                <w:szCs w:val="24"/>
                <w:lang w:val="et-EE"/>
              </w:rPr>
              <w:t>teadmiste oskuslik ja asjatundlik rakendamine kohaliku omavalitsuse töökor</w:t>
            </w:r>
            <w:r w:rsidR="0077345F">
              <w:rPr>
                <w:szCs w:val="24"/>
                <w:lang w:val="et-EE"/>
              </w:rPr>
              <w:t>ralduse ja ülesannete täitmisel.</w:t>
            </w:r>
          </w:p>
          <w:p w:rsidR="00E13551" w:rsidRPr="0077345F" w:rsidRDefault="0077345F" w:rsidP="00593BC2">
            <w:pPr>
              <w:jc w:val="both"/>
              <w:rPr>
                <w:szCs w:val="24"/>
                <w:lang w:val="et-EE"/>
              </w:rPr>
            </w:pPr>
            <w:r w:rsidRPr="00677075">
              <w:rPr>
                <w:szCs w:val="24"/>
                <w:lang w:val="et-EE"/>
              </w:rPr>
              <w:t xml:space="preserve">Ametikohal </w:t>
            </w:r>
            <w:r w:rsidRPr="00677075">
              <w:rPr>
                <w:lang w:val="et-EE"/>
              </w:rPr>
              <w:t xml:space="preserve">vajalike andmekogude, registrite ja dokumendihaldussüsteemide kasutamise oskus, </w:t>
            </w:r>
            <w:r w:rsidRPr="00677075">
              <w:rPr>
                <w:szCs w:val="24"/>
                <w:lang w:val="et-EE"/>
              </w:rPr>
              <w:t xml:space="preserve"> teksti-ja tabeli-töötlusprogrammide oskus.</w:t>
            </w:r>
            <w:r>
              <w:rPr>
                <w:szCs w:val="24"/>
                <w:lang w:val="et-EE"/>
              </w:rPr>
              <w:t xml:space="preserve"> </w:t>
            </w:r>
            <w:r w:rsidR="00E13551" w:rsidRPr="0095356C">
              <w:rPr>
                <w:lang w:val="et-EE"/>
              </w:rPr>
              <w:t>B-kategooria juhiloa olemasolu.</w:t>
            </w:r>
          </w:p>
        </w:tc>
      </w:tr>
      <w:tr w:rsidR="00E13551" w:rsidRPr="00EA2190" w:rsidTr="00593BC2">
        <w:tc>
          <w:tcPr>
            <w:tcW w:w="3085" w:type="dxa"/>
          </w:tcPr>
          <w:p w:rsidR="00E13551" w:rsidRPr="00EA2190" w:rsidRDefault="00E13551" w:rsidP="00593BC2">
            <w:pPr>
              <w:rPr>
                <w:b/>
                <w:szCs w:val="24"/>
                <w:lang w:val="et-EE"/>
              </w:rPr>
            </w:pPr>
            <w:r w:rsidRPr="00EA2190">
              <w:rPr>
                <w:b/>
                <w:szCs w:val="24"/>
                <w:lang w:val="et-EE"/>
              </w:rPr>
              <w:t>3. Võõrkeelte oskus:</w:t>
            </w:r>
          </w:p>
        </w:tc>
        <w:tc>
          <w:tcPr>
            <w:tcW w:w="6521" w:type="dxa"/>
          </w:tcPr>
          <w:p w:rsidR="00E13551" w:rsidRPr="0095356C" w:rsidRDefault="00E13551" w:rsidP="00593BC2">
            <w:pPr>
              <w:rPr>
                <w:szCs w:val="24"/>
                <w:lang w:val="et-EE"/>
              </w:rPr>
            </w:pPr>
            <w:r w:rsidRPr="0095356C">
              <w:rPr>
                <w:szCs w:val="24"/>
                <w:lang w:val="et-EE"/>
              </w:rPr>
              <w:t xml:space="preserve">vene keele oskus suhtlustasandil </w:t>
            </w:r>
          </w:p>
        </w:tc>
      </w:tr>
      <w:tr w:rsidR="00E13551" w:rsidRPr="00EA2190" w:rsidTr="00593BC2">
        <w:tc>
          <w:tcPr>
            <w:tcW w:w="3085" w:type="dxa"/>
          </w:tcPr>
          <w:p w:rsidR="00E13551" w:rsidRPr="00EA2190" w:rsidRDefault="00E13551" w:rsidP="00593BC2">
            <w:pPr>
              <w:rPr>
                <w:b/>
                <w:szCs w:val="24"/>
                <w:lang w:val="et-EE"/>
              </w:rPr>
            </w:pPr>
            <w:r w:rsidRPr="00EA2190">
              <w:rPr>
                <w:b/>
                <w:szCs w:val="24"/>
                <w:lang w:val="et-EE"/>
              </w:rPr>
              <w:t>4. Isikuomadused:</w:t>
            </w:r>
          </w:p>
        </w:tc>
        <w:tc>
          <w:tcPr>
            <w:tcW w:w="6521" w:type="dxa"/>
          </w:tcPr>
          <w:p w:rsidR="00E13551" w:rsidRPr="0095356C" w:rsidRDefault="00E13551" w:rsidP="00593BC2">
            <w:pPr>
              <w:jc w:val="both"/>
              <w:rPr>
                <w:szCs w:val="24"/>
                <w:lang w:val="et-EE"/>
              </w:rPr>
            </w:pPr>
            <w:r w:rsidRPr="0095356C">
              <w:rPr>
                <w:szCs w:val="24"/>
                <w:lang w:val="et-EE"/>
              </w:rPr>
              <w:t>hea suhtlemis-, enese</w:t>
            </w:r>
            <w:r w:rsidR="0077345F">
              <w:rPr>
                <w:szCs w:val="24"/>
                <w:lang w:val="et-EE"/>
              </w:rPr>
              <w:t xml:space="preserve">väljendus- ja läbirääkimisoskus, </w:t>
            </w:r>
            <w:r w:rsidRPr="0095356C">
              <w:rPr>
                <w:szCs w:val="24"/>
                <w:lang w:val="et-EE"/>
              </w:rPr>
              <w:t>otsustus-ja vastutusvõime, sealhulgas kohuste täpne ja õigeaegne täitmine;</w:t>
            </w:r>
          </w:p>
          <w:p w:rsidR="00E13551" w:rsidRPr="0095356C" w:rsidRDefault="0077345F" w:rsidP="0077345F">
            <w:pPr>
              <w:jc w:val="both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võime töötada pingeolukorras, valmidus meeskonnatööks.</w:t>
            </w:r>
          </w:p>
        </w:tc>
      </w:tr>
      <w:tr w:rsidR="00E13551" w:rsidRPr="00EA2190" w:rsidTr="00593BC2">
        <w:tc>
          <w:tcPr>
            <w:tcW w:w="3085" w:type="dxa"/>
          </w:tcPr>
          <w:p w:rsidR="00E13551" w:rsidRPr="00EA2190" w:rsidRDefault="00E13551" w:rsidP="00593BC2">
            <w:pPr>
              <w:rPr>
                <w:b/>
                <w:szCs w:val="24"/>
                <w:lang w:val="et-EE"/>
              </w:rPr>
            </w:pPr>
            <w:r w:rsidRPr="00EA2190">
              <w:rPr>
                <w:b/>
                <w:szCs w:val="24"/>
                <w:lang w:val="et-EE"/>
              </w:rPr>
              <w:t>5. Eelnev töökogemus:</w:t>
            </w:r>
          </w:p>
        </w:tc>
        <w:tc>
          <w:tcPr>
            <w:tcW w:w="6521" w:type="dxa"/>
          </w:tcPr>
          <w:p w:rsidR="00E13551" w:rsidRPr="0095356C" w:rsidRDefault="00E13551" w:rsidP="00593BC2">
            <w:p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soovitatav</w:t>
            </w:r>
          </w:p>
        </w:tc>
      </w:tr>
    </w:tbl>
    <w:p w:rsidR="00E13551" w:rsidRPr="00EA2190" w:rsidRDefault="00E13551" w:rsidP="00E13551">
      <w:pPr>
        <w:rPr>
          <w:b/>
          <w:szCs w:val="24"/>
          <w:lang w:val="et-EE"/>
        </w:rPr>
      </w:pPr>
    </w:p>
    <w:p w:rsidR="00E13551" w:rsidRPr="00EA2190" w:rsidRDefault="00E13551" w:rsidP="00E13551">
      <w:pPr>
        <w:rPr>
          <w:b/>
          <w:szCs w:val="24"/>
          <w:lang w:val="et-EE"/>
        </w:rPr>
      </w:pPr>
    </w:p>
    <w:p w:rsidR="00E13551" w:rsidRDefault="00E13551" w:rsidP="00E13551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VII. AMETIJUHENDI MUUTMINE</w:t>
      </w:r>
    </w:p>
    <w:p w:rsidR="00E13551" w:rsidRDefault="00E13551" w:rsidP="00E13551">
      <w:pPr>
        <w:jc w:val="both"/>
        <w:rPr>
          <w:lang w:val="et-EE"/>
        </w:rPr>
      </w:pPr>
    </w:p>
    <w:p w:rsidR="00312DAE" w:rsidRPr="00677075" w:rsidRDefault="00E13551" w:rsidP="00312DAE">
      <w:pPr>
        <w:autoSpaceDE w:val="0"/>
        <w:autoSpaceDN w:val="0"/>
        <w:adjustRightInd w:val="0"/>
        <w:rPr>
          <w:rFonts w:ascii="Times-Roman" w:eastAsiaTheme="minorHAnsi" w:hAnsi="Times-Roman" w:cs="Times-Roman"/>
          <w:szCs w:val="24"/>
          <w:lang w:val="et-EE"/>
        </w:rPr>
      </w:pPr>
      <w:r>
        <w:rPr>
          <w:lang w:val="et-EE"/>
        </w:rPr>
        <w:t xml:space="preserve">Ametijuhend vaadatakse läbi igal aastal pärast vallaeelarve vastuvõtmist ja vajadusel muudetakse. </w:t>
      </w:r>
      <w:r w:rsidR="00312DAE" w:rsidRPr="00677075">
        <w:rPr>
          <w:rFonts w:ascii="Times-Roman" w:eastAsiaTheme="minorHAnsi" w:hAnsi="Times-Roman" w:cs="Times-Roman"/>
          <w:szCs w:val="24"/>
          <w:lang w:val="et-EE"/>
        </w:rPr>
        <w:t>Ametijuhendit võib muuta juhtudel, kui muudatuse aluseks on kehtivad õigusaktid või vajadus ümber korraldada tööd struktuuriüksuses.</w:t>
      </w:r>
    </w:p>
    <w:p w:rsidR="00E13551" w:rsidRDefault="00E13551" w:rsidP="00E13551">
      <w:pPr>
        <w:jc w:val="both"/>
        <w:rPr>
          <w:b/>
          <w:sz w:val="28"/>
          <w:lang w:val="et-EE"/>
        </w:rPr>
      </w:pPr>
    </w:p>
    <w:p w:rsidR="00E13551" w:rsidRDefault="00E13551" w:rsidP="00E13551">
      <w:pPr>
        <w:jc w:val="both"/>
        <w:rPr>
          <w:b/>
          <w:sz w:val="28"/>
          <w:lang w:val="et-EE"/>
        </w:rPr>
      </w:pPr>
    </w:p>
    <w:p w:rsidR="00E13551" w:rsidRDefault="00E13551" w:rsidP="00E13551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VIII. LÕPPSÄTTED</w:t>
      </w:r>
    </w:p>
    <w:p w:rsidR="00E13551" w:rsidRDefault="00E13551" w:rsidP="00E13551">
      <w:pPr>
        <w:jc w:val="both"/>
        <w:rPr>
          <w:b/>
          <w:szCs w:val="24"/>
          <w:lang w:val="et-EE"/>
        </w:rPr>
      </w:pPr>
    </w:p>
    <w:p w:rsidR="00E13551" w:rsidRDefault="00E13551" w:rsidP="00E13551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Ametijuhendiga tutvumist kinnitab ametnik </w:t>
      </w:r>
      <w:r w:rsidR="00312DAE">
        <w:rPr>
          <w:lang w:val="et-EE"/>
        </w:rPr>
        <w:t>allkirjaga ametijuhendi koopial.</w:t>
      </w:r>
    </w:p>
    <w:p w:rsidR="00E13551" w:rsidRDefault="00E13551" w:rsidP="00E13551">
      <w:pPr>
        <w:numPr>
          <w:ilvl w:val="0"/>
          <w:numId w:val="1"/>
        </w:numPr>
        <w:jc w:val="both"/>
        <w:rPr>
          <w:lang w:val="et-EE"/>
        </w:rPr>
      </w:pPr>
      <w:r w:rsidRPr="004E699E">
        <w:rPr>
          <w:lang w:val="et-EE"/>
        </w:rPr>
        <w:t>Esmakordsel teenistusse võtmisel antakse samaaegselt ametijuhendiga ametnikule</w:t>
      </w:r>
      <w:r>
        <w:rPr>
          <w:lang w:val="et-EE"/>
        </w:rPr>
        <w:t xml:space="preserve"> tutvumiseks Vallavalitsuse sisekorraeeskirjad, millega tutvumist kinnitab ametnik sama allkirjaga ametijuhendil.</w:t>
      </w:r>
    </w:p>
    <w:p w:rsidR="00E13551" w:rsidRDefault="00E13551" w:rsidP="00E13551">
      <w:pPr>
        <w:jc w:val="both"/>
        <w:rPr>
          <w:b/>
          <w:lang w:val="et-EE"/>
        </w:rPr>
      </w:pPr>
    </w:p>
    <w:p w:rsidR="00E13551" w:rsidRDefault="00E13551" w:rsidP="00E13551">
      <w:pPr>
        <w:jc w:val="both"/>
        <w:rPr>
          <w:b/>
          <w:lang w:val="et-EE"/>
        </w:rPr>
      </w:pPr>
    </w:p>
    <w:p w:rsidR="00E13551" w:rsidRDefault="00E13551" w:rsidP="00E13551">
      <w:pPr>
        <w:jc w:val="both"/>
        <w:rPr>
          <w:b/>
          <w:lang w:val="et-EE"/>
        </w:rPr>
      </w:pPr>
    </w:p>
    <w:p w:rsidR="00E13551" w:rsidRDefault="00E13551" w:rsidP="00E13551">
      <w:pPr>
        <w:jc w:val="both"/>
        <w:rPr>
          <w:b/>
          <w:lang w:val="et-EE"/>
        </w:rPr>
      </w:pPr>
    </w:p>
    <w:p w:rsidR="00E13551" w:rsidRDefault="00E13551" w:rsidP="00E13551">
      <w:pPr>
        <w:jc w:val="both"/>
        <w:rPr>
          <w:b/>
          <w:lang w:val="et-EE"/>
        </w:rPr>
      </w:pPr>
      <w:r>
        <w:rPr>
          <w:b/>
          <w:lang w:val="et-EE"/>
        </w:rPr>
        <w:t>_________________________________________________________________________</w:t>
      </w:r>
    </w:p>
    <w:p w:rsidR="00E13551" w:rsidRDefault="00E13551" w:rsidP="00E13551">
      <w:pPr>
        <w:jc w:val="both"/>
        <w:rPr>
          <w:sz w:val="20"/>
          <w:lang w:val="et-EE"/>
        </w:rPr>
      </w:pPr>
      <w:r>
        <w:rPr>
          <w:sz w:val="20"/>
          <w:lang w:val="et-EE"/>
        </w:rPr>
        <w:t xml:space="preserve">Ametniku ees- ja perekonnanimi </w:t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  <w:t xml:space="preserve">allkiri </w:t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  <w:t>kuupäev</w:t>
      </w:r>
    </w:p>
    <w:p w:rsidR="00E13551" w:rsidRDefault="00E13551" w:rsidP="00E13551">
      <w:pPr>
        <w:jc w:val="both"/>
        <w:rPr>
          <w:lang w:val="et-EE"/>
        </w:rPr>
      </w:pPr>
    </w:p>
    <w:p w:rsidR="00E13551" w:rsidRDefault="00E13551" w:rsidP="00E13551"/>
    <w:p w:rsidR="00E836D0" w:rsidRDefault="00E836D0"/>
    <w:sectPr w:rsidR="00E836D0" w:rsidSect="00E13551">
      <w:pgSz w:w="11906" w:h="16838" w:code="9"/>
      <w:pgMar w:top="1134" w:right="907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00E9"/>
    <w:multiLevelType w:val="multilevel"/>
    <w:tmpl w:val="999680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8E5844"/>
    <w:multiLevelType w:val="singleLevel"/>
    <w:tmpl w:val="AB5ECFDE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color w:val="auto"/>
      </w:rPr>
    </w:lvl>
  </w:abstractNum>
  <w:abstractNum w:abstractNumId="2">
    <w:nsid w:val="332834E1"/>
    <w:multiLevelType w:val="singleLevel"/>
    <w:tmpl w:val="6576C660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/>
      </w:rPr>
    </w:lvl>
  </w:abstractNum>
  <w:abstractNum w:abstractNumId="3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CC4E22"/>
    <w:multiLevelType w:val="singleLevel"/>
    <w:tmpl w:val="5D4CA80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68F83BCE"/>
    <w:multiLevelType w:val="hybridMultilevel"/>
    <w:tmpl w:val="2006CCA8"/>
    <w:lvl w:ilvl="0" w:tplc="6576C66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786C"/>
    <w:multiLevelType w:val="hybridMultilevel"/>
    <w:tmpl w:val="004E03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51"/>
    <w:rsid w:val="00044E3E"/>
    <w:rsid w:val="001602E2"/>
    <w:rsid w:val="00197229"/>
    <w:rsid w:val="0029724E"/>
    <w:rsid w:val="002C67B6"/>
    <w:rsid w:val="002E18C2"/>
    <w:rsid w:val="00312DAE"/>
    <w:rsid w:val="0031650E"/>
    <w:rsid w:val="004F418C"/>
    <w:rsid w:val="005E7A0F"/>
    <w:rsid w:val="00663E83"/>
    <w:rsid w:val="006B1C9C"/>
    <w:rsid w:val="006B36DF"/>
    <w:rsid w:val="006F5C5E"/>
    <w:rsid w:val="0077345F"/>
    <w:rsid w:val="007C3C74"/>
    <w:rsid w:val="008D31B8"/>
    <w:rsid w:val="00927AF4"/>
    <w:rsid w:val="00943A34"/>
    <w:rsid w:val="009B3D9A"/>
    <w:rsid w:val="009E35EF"/>
    <w:rsid w:val="00A04BCD"/>
    <w:rsid w:val="00A06F4D"/>
    <w:rsid w:val="00A4295C"/>
    <w:rsid w:val="00B43150"/>
    <w:rsid w:val="00B96566"/>
    <w:rsid w:val="00C0420C"/>
    <w:rsid w:val="00CB0D8F"/>
    <w:rsid w:val="00CE027C"/>
    <w:rsid w:val="00E13551"/>
    <w:rsid w:val="00E770DB"/>
    <w:rsid w:val="00E836D0"/>
    <w:rsid w:val="00F627F3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13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E13551"/>
    <w:pPr>
      <w:keepNext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qFormat/>
    <w:rsid w:val="00E13551"/>
    <w:pPr>
      <w:keepNext/>
      <w:outlineLvl w:val="1"/>
    </w:pPr>
    <w:rPr>
      <w:b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E1355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ealkiri2Mrk">
    <w:name w:val="Pealkiri 2 Märk"/>
    <w:basedOn w:val="Liguvaikefont"/>
    <w:link w:val="Pealkiri2"/>
    <w:rsid w:val="00E13551"/>
    <w:rPr>
      <w:rFonts w:ascii="Times New Roman" w:eastAsia="Times New Roman" w:hAnsi="Times New Roman" w:cs="Times New Roman"/>
      <w:b/>
      <w:sz w:val="28"/>
      <w:szCs w:val="20"/>
    </w:rPr>
  </w:style>
  <w:style w:type="paragraph" w:styleId="Loendilik">
    <w:name w:val="List Paragraph"/>
    <w:basedOn w:val="Normaallaad"/>
    <w:uiPriority w:val="34"/>
    <w:qFormat/>
    <w:rsid w:val="00E13551"/>
    <w:pPr>
      <w:ind w:left="720"/>
      <w:contextualSpacing/>
    </w:pPr>
    <w:rPr>
      <w:szCs w:val="24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13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E13551"/>
    <w:pPr>
      <w:keepNext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qFormat/>
    <w:rsid w:val="00E13551"/>
    <w:pPr>
      <w:keepNext/>
      <w:outlineLvl w:val="1"/>
    </w:pPr>
    <w:rPr>
      <w:b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E1355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ealkiri2Mrk">
    <w:name w:val="Pealkiri 2 Märk"/>
    <w:basedOn w:val="Liguvaikefont"/>
    <w:link w:val="Pealkiri2"/>
    <w:rsid w:val="00E13551"/>
    <w:rPr>
      <w:rFonts w:ascii="Times New Roman" w:eastAsia="Times New Roman" w:hAnsi="Times New Roman" w:cs="Times New Roman"/>
      <w:b/>
      <w:sz w:val="28"/>
      <w:szCs w:val="20"/>
    </w:rPr>
  </w:style>
  <w:style w:type="paragraph" w:styleId="Loendilik">
    <w:name w:val="List Paragraph"/>
    <w:basedOn w:val="Normaallaad"/>
    <w:uiPriority w:val="34"/>
    <w:qFormat/>
    <w:rsid w:val="00E13551"/>
    <w:pPr>
      <w:ind w:left="720"/>
      <w:contextualSpacing/>
    </w:pPr>
    <w:rPr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767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10</cp:revision>
  <cp:lastPrinted>2013-11-08T06:37:00Z</cp:lastPrinted>
  <dcterms:created xsi:type="dcterms:W3CDTF">2013-11-05T06:47:00Z</dcterms:created>
  <dcterms:modified xsi:type="dcterms:W3CDTF">2013-11-08T06:39:00Z</dcterms:modified>
</cp:coreProperties>
</file>